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61" w:rsidRPr="00DD51ED" w:rsidRDefault="00697361" w:rsidP="00697361">
      <w:pPr>
        <w:autoSpaceDE w:val="0"/>
        <w:autoSpaceDN w:val="0"/>
        <w:adjustRightInd w:val="0"/>
        <w:ind w:left="5954"/>
        <w:outlineLvl w:val="0"/>
        <w:rPr>
          <w:sz w:val="28"/>
          <w:szCs w:val="28"/>
        </w:rPr>
      </w:pPr>
      <w:bookmarkStart w:id="0" w:name="_GoBack"/>
      <w:bookmarkEnd w:id="0"/>
      <w:r w:rsidRPr="00DD51E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697361" w:rsidRPr="00DD51ED" w:rsidRDefault="00697361" w:rsidP="00697361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DD51ED">
        <w:rPr>
          <w:sz w:val="28"/>
          <w:szCs w:val="28"/>
        </w:rPr>
        <w:t>к государственной программе</w:t>
      </w:r>
    </w:p>
    <w:p w:rsidR="00697361" w:rsidRPr="00DD51ED" w:rsidRDefault="00697361" w:rsidP="00697361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DD51ED">
        <w:rPr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>«</w:t>
      </w:r>
      <w:r w:rsidRPr="00DD51ED">
        <w:rPr>
          <w:sz w:val="28"/>
          <w:szCs w:val="28"/>
        </w:rPr>
        <w:t>Региональная</w:t>
      </w:r>
    </w:p>
    <w:p w:rsidR="00697361" w:rsidRPr="00DD51ED" w:rsidRDefault="00697361" w:rsidP="00697361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DD51ED">
        <w:rPr>
          <w:sz w:val="28"/>
          <w:szCs w:val="28"/>
        </w:rPr>
        <w:t>политика Брянской области</w:t>
      </w:r>
      <w:r>
        <w:rPr>
          <w:sz w:val="28"/>
          <w:szCs w:val="28"/>
        </w:rPr>
        <w:t>»</w:t>
      </w:r>
    </w:p>
    <w:p w:rsidR="003F6B0F" w:rsidRPr="003F6B0F" w:rsidRDefault="003F6B0F" w:rsidP="003F6B0F">
      <w:pPr>
        <w:autoSpaceDE w:val="0"/>
        <w:autoSpaceDN w:val="0"/>
        <w:adjustRightInd w:val="0"/>
        <w:rPr>
          <w:sz w:val="28"/>
          <w:szCs w:val="28"/>
        </w:rPr>
      </w:pPr>
    </w:p>
    <w:p w:rsidR="003F6B0F" w:rsidRPr="003F6B0F" w:rsidRDefault="003F6B0F" w:rsidP="003F6B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Порядок</w:t>
      </w: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предоставления субсидий бюджетам муниципальных образований</w:t>
      </w: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на реализацию мероприятий федеральной целевой программы</w:t>
      </w:r>
    </w:p>
    <w:p w:rsidR="003F6B0F" w:rsidRPr="00697361" w:rsidRDefault="00AE21F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«</w:t>
      </w:r>
      <w:r w:rsidR="003F6B0F" w:rsidRPr="00697361">
        <w:rPr>
          <w:bCs/>
          <w:sz w:val="28"/>
          <w:szCs w:val="28"/>
        </w:rPr>
        <w:t>Увековечение памяти погибших при защите Отечества</w:t>
      </w:r>
      <w:r w:rsidR="00D63F0A" w:rsidRPr="00697361">
        <w:rPr>
          <w:bCs/>
          <w:sz w:val="28"/>
          <w:szCs w:val="28"/>
        </w:rPr>
        <w:t xml:space="preserve"> </w:t>
      </w:r>
      <w:r w:rsidR="003F6B0F" w:rsidRPr="00697361">
        <w:rPr>
          <w:bCs/>
          <w:sz w:val="28"/>
          <w:szCs w:val="28"/>
        </w:rPr>
        <w:t>на 2019 - 2024 годы</w:t>
      </w:r>
      <w:r w:rsidRPr="00697361">
        <w:rPr>
          <w:bCs/>
          <w:sz w:val="28"/>
          <w:szCs w:val="28"/>
        </w:rPr>
        <w:t>»</w:t>
      </w:r>
      <w:r w:rsidR="003F6B0F" w:rsidRPr="00697361">
        <w:rPr>
          <w:bCs/>
          <w:sz w:val="28"/>
          <w:szCs w:val="28"/>
        </w:rPr>
        <w:t xml:space="preserve"> государственной программы</w:t>
      </w:r>
      <w:r w:rsidR="00D63F0A" w:rsidRPr="00697361">
        <w:rPr>
          <w:bCs/>
          <w:sz w:val="28"/>
          <w:szCs w:val="28"/>
        </w:rPr>
        <w:t xml:space="preserve"> </w:t>
      </w:r>
      <w:r w:rsidRPr="00697361">
        <w:rPr>
          <w:bCs/>
          <w:sz w:val="28"/>
          <w:szCs w:val="28"/>
        </w:rPr>
        <w:t>«</w:t>
      </w:r>
      <w:r w:rsidR="003F6B0F" w:rsidRPr="00697361">
        <w:rPr>
          <w:bCs/>
          <w:sz w:val="28"/>
          <w:szCs w:val="28"/>
        </w:rPr>
        <w:t>Региональная политика Брянской области</w:t>
      </w:r>
      <w:r w:rsidRPr="00697361">
        <w:rPr>
          <w:bCs/>
          <w:sz w:val="28"/>
          <w:szCs w:val="28"/>
        </w:rPr>
        <w:t>»</w:t>
      </w:r>
    </w:p>
    <w:p w:rsidR="003F6B0F" w:rsidRPr="003F6B0F" w:rsidRDefault="003F6B0F" w:rsidP="003F6B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6B0F" w:rsidRPr="003F6B0F" w:rsidRDefault="003F6B0F" w:rsidP="003F6B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1. Настоящий Порядок разработан в соответствии с </w:t>
      </w:r>
      <w:hyperlink r:id="rId5" w:history="1">
        <w:r w:rsidRPr="003F6B0F">
          <w:rPr>
            <w:sz w:val="28"/>
            <w:szCs w:val="28"/>
          </w:rPr>
          <w:t>Правилами</w:t>
        </w:r>
      </w:hyperlink>
      <w:r w:rsidRPr="003F6B0F"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="00D63F0A">
        <w:rPr>
          <w:sz w:val="28"/>
          <w:szCs w:val="28"/>
        </w:rPr>
        <w:t>№</w:t>
      </w:r>
      <w:r w:rsidRPr="003F6B0F">
        <w:rPr>
          <w:sz w:val="28"/>
          <w:szCs w:val="28"/>
        </w:rPr>
        <w:t xml:space="preserve"> 362-п, устанавливает цели и условия предоставления и расходования, критерии отбора муниципальных образований Брянской области для предоставления субсидий бюджетам муниципальных образований на реализацию мероприятий федеральной целевой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Увековечение памяти погибших при защите Отечества на 2019 - 2024 годы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государственной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Региональная политика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>, методику распределения указанных субсидий.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" w:name="Par15"/>
      <w:bookmarkEnd w:id="1"/>
      <w:r w:rsidRPr="003F6B0F">
        <w:rPr>
          <w:sz w:val="28"/>
          <w:szCs w:val="28"/>
        </w:rPr>
        <w:t>2. Субсидии предоставляются бюджетам муниципальных образований Брянской области с целью софинансирования следующих мероприятий: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а) обустройство мест захоронения останков погибших при защите Отечества, обнаруженных в ходе проведения поисковых работ;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б) восстановление (ремонт, реставрация, благоустройство) воинских захоронений на территории Брянской области;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в) установка мемориальных знаков;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г) 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2" w:name="Par20"/>
      <w:bookmarkEnd w:id="2"/>
      <w:r w:rsidRPr="003F6B0F">
        <w:rPr>
          <w:sz w:val="28"/>
          <w:szCs w:val="28"/>
        </w:rPr>
        <w:t xml:space="preserve">3. Условиями предоставления и расходования субсидий на цели, предусмотренные </w:t>
      </w:r>
      <w:hyperlink w:anchor="Par15" w:history="1">
        <w:r w:rsidRPr="003F6B0F">
          <w:rPr>
            <w:sz w:val="28"/>
            <w:szCs w:val="28"/>
          </w:rPr>
          <w:t>пунктом 2</w:t>
        </w:r>
      </w:hyperlink>
      <w:r w:rsidRPr="003F6B0F">
        <w:rPr>
          <w:sz w:val="28"/>
          <w:szCs w:val="28"/>
        </w:rPr>
        <w:t xml:space="preserve"> настоящего Порядка, являются: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а) 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</w:t>
      </w:r>
      <w:r w:rsidRPr="003F6B0F">
        <w:rPr>
          <w:sz w:val="28"/>
          <w:szCs w:val="28"/>
        </w:rPr>
        <w:lastRenderedPageBreak/>
        <w:t>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б) наличие муниципальной программы, предусматривающей мероприятия, указанные в пункте 2 настоящего Порядка;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в) наличие соглашения о предоставлении субсидии, заключенного с учетом требований, установленных </w:t>
      </w:r>
      <w:hyperlink r:id="rId6" w:history="1">
        <w:r w:rsidRPr="003F6B0F">
          <w:rPr>
            <w:sz w:val="28"/>
            <w:szCs w:val="28"/>
          </w:rPr>
          <w:t>постановлением</w:t>
        </w:r>
      </w:hyperlink>
      <w:r w:rsidRPr="003F6B0F">
        <w:rPr>
          <w:sz w:val="28"/>
          <w:szCs w:val="28"/>
        </w:rPr>
        <w:t xml:space="preserve"> Правительства Брянской области от 23 июля 2018 года </w:t>
      </w:r>
      <w:r w:rsidR="00D63F0A">
        <w:rPr>
          <w:sz w:val="28"/>
          <w:szCs w:val="28"/>
        </w:rPr>
        <w:t>№</w:t>
      </w:r>
      <w:r w:rsidRPr="003F6B0F">
        <w:rPr>
          <w:sz w:val="28"/>
          <w:szCs w:val="28"/>
        </w:rPr>
        <w:t xml:space="preserve"> 362-п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(далее - соглашение).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4. Уровень софинансирования расходных обязательств муниципального образования Брянской области, указанных в </w:t>
      </w:r>
      <w:hyperlink w:anchor="Par15" w:history="1">
        <w:r w:rsidRPr="003F6B0F">
          <w:rPr>
            <w:sz w:val="28"/>
            <w:szCs w:val="28"/>
          </w:rPr>
          <w:t>пункте 2</w:t>
        </w:r>
      </w:hyperlink>
      <w:r w:rsidRPr="003F6B0F">
        <w:rPr>
          <w:sz w:val="28"/>
          <w:szCs w:val="28"/>
        </w:rPr>
        <w:t xml:space="preserve"> настоящего Порядка не может превышать предельный уровень софинансирования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период, установленный нормативным правовым актом Правительства Брянской области.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5. Главным распорядителем средств областного бюджета является департамент внутренней политики Брянской области (далее - департамент).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6. Отбор муниципальных образований Брянской области осуществляется департаментом.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3" w:name="Par27"/>
      <w:bookmarkEnd w:id="3"/>
      <w:r w:rsidRPr="003F6B0F">
        <w:rPr>
          <w:sz w:val="28"/>
          <w:szCs w:val="28"/>
        </w:rPr>
        <w:t>7. Критериями отбора муниципальных образований для предоставления субсидий являются: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а) наличие на территории муниципального образования воинских захоронений, указанных в </w:t>
      </w:r>
      <w:hyperlink r:id="rId7" w:history="1">
        <w:r w:rsidRPr="003F6B0F">
          <w:rPr>
            <w:sz w:val="28"/>
            <w:szCs w:val="28"/>
          </w:rPr>
          <w:t>статье 3</w:t>
        </w:r>
      </w:hyperlink>
      <w:r w:rsidRPr="003F6B0F">
        <w:rPr>
          <w:sz w:val="28"/>
          <w:szCs w:val="28"/>
        </w:rPr>
        <w:t xml:space="preserve"> Закона Российской Федерации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Об увековечении памяти погибших при защите Отечества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, требующих реализации хотя бы одного из мероприятий, указанных в </w:t>
      </w:r>
      <w:hyperlink w:anchor="Par15" w:history="1">
        <w:r w:rsidRPr="003F6B0F">
          <w:rPr>
            <w:sz w:val="28"/>
            <w:szCs w:val="28"/>
          </w:rPr>
          <w:t>пункте 2</w:t>
        </w:r>
      </w:hyperlink>
      <w:r w:rsidRPr="003F6B0F">
        <w:rPr>
          <w:sz w:val="28"/>
          <w:szCs w:val="28"/>
        </w:rPr>
        <w:t xml:space="preserve"> настоящего Порядка;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б) отсутствие дублирования мероприятий, указанных в пункте 2 настоящего Порядка, в других государственных программах Брянской области;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8. Департамент с учетом критериев, перечисленных в пункте 7 настоящего Порядка, определяет перечень муниципальных образований Брянской области для предоставления субсидий на цели, указанные в пункте 2 настоящего Порядка.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9. Распределение субсидий бюджетам муниципальных образований на реализацию мероприятий федеральной целевой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Увековечение памяти погибших при защите Отечества на 2019 - 2024 годы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государственной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Региональная политика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, удовлетворяющих </w:t>
      </w:r>
      <w:r w:rsidRPr="003F6B0F">
        <w:rPr>
          <w:sz w:val="28"/>
          <w:szCs w:val="28"/>
        </w:rPr>
        <w:lastRenderedPageBreak/>
        <w:t xml:space="preserve">условиям и критериям, установленным </w:t>
      </w:r>
      <w:hyperlink w:anchor="Par20" w:history="1">
        <w:r w:rsidRPr="003F6B0F">
          <w:rPr>
            <w:sz w:val="28"/>
            <w:szCs w:val="28"/>
          </w:rPr>
          <w:t>пунктами 3</w:t>
        </w:r>
      </w:hyperlink>
      <w:r w:rsidRPr="003F6B0F">
        <w:rPr>
          <w:sz w:val="28"/>
          <w:szCs w:val="28"/>
        </w:rPr>
        <w:t xml:space="preserve"> и </w:t>
      </w:r>
      <w:hyperlink w:anchor="Par27" w:history="1">
        <w:r w:rsidRPr="003F6B0F">
          <w:rPr>
            <w:sz w:val="28"/>
            <w:szCs w:val="28"/>
          </w:rPr>
          <w:t>7</w:t>
        </w:r>
      </w:hyperlink>
      <w:r w:rsidRPr="003F6B0F">
        <w:rPr>
          <w:sz w:val="28"/>
          <w:szCs w:val="28"/>
        </w:rPr>
        <w:t>, утверждается законом Брянской области об областном бюджете на соответствующий финансовый год и плановый период.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10. Главный распорядитель средств областного бюджета предоставляет субсидию на основании соглашений о предоставлении субсидий бюджету муниципального образования, заключенных с администрациями муниципальных образований.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Соглашения подготавливаются (формируются) и заключаются в государственной информационной системе управления государственными и муниципальными финансами Брянской области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Электронный бюджет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по форме, предусмотренной данной системой.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11. 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13. Администрации муниципальных образований обеспечивают предоставление отчетов согласно срокам и формам, предусмотренных соглашением.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14. Внесение изменений в распределение субсидий между муниципальными образованиями Брянской области осуществляется в случаях, предусмотренных </w:t>
      </w:r>
      <w:hyperlink r:id="rId8" w:history="1">
        <w:r w:rsidRPr="003F6B0F">
          <w:rPr>
            <w:sz w:val="28"/>
            <w:szCs w:val="28"/>
          </w:rPr>
          <w:t>статьей 13</w:t>
        </w:r>
      </w:hyperlink>
      <w:r w:rsidRPr="003F6B0F">
        <w:rPr>
          <w:sz w:val="28"/>
          <w:szCs w:val="28"/>
        </w:rPr>
        <w:t xml:space="preserve"> Закона Брянской области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О межбюджетных отношениях в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>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15. Оценка эффективности использования субсидий оценивается по результатам достижения следующих целевых индикаторов и показателей в отчетном году в соответствии с заключенными соглашениями: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а) количество обустроенных мест захоронения останков погибших при защите Отечества, обнаруженных в ходе проведения поисковых работ (единиц);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б) количество невосстановленных воинских захоронений (единиц);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в) количество установленных мемориальных знаков (единиц);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lastRenderedPageBreak/>
        <w:t>г) количество имен погибших при защите Отечества, нанесенных на мемориальные сооружения воинских захоронений по месту захоронения (единиц).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16. Органы местного самоуправления представляют главному распорядителю средств областного бюджета документы, подтверждающие производимые расходы.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17.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18. При невыполнении условий соглашения к муниципальному образованию - получателю субсидии применяются меры финансовой ответственности в соответствии с </w:t>
      </w:r>
      <w:hyperlink r:id="rId9" w:history="1">
        <w:r w:rsidRPr="003F6B0F">
          <w:rPr>
            <w:sz w:val="28"/>
            <w:szCs w:val="28"/>
          </w:rPr>
          <w:t>Правилами</w:t>
        </w:r>
      </w:hyperlink>
      <w:r w:rsidRPr="003F6B0F"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="00D63F0A">
        <w:rPr>
          <w:sz w:val="28"/>
          <w:szCs w:val="28"/>
        </w:rPr>
        <w:t>№</w:t>
      </w:r>
      <w:r w:rsidRPr="003F6B0F">
        <w:rPr>
          <w:sz w:val="28"/>
          <w:szCs w:val="28"/>
        </w:rPr>
        <w:t xml:space="preserve"> 362-п.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3F6B0F" w:rsidRPr="003F6B0F" w:rsidRDefault="003F6B0F" w:rsidP="003F6B0F">
      <w:pPr>
        <w:autoSpaceDE w:val="0"/>
        <w:autoSpaceDN w:val="0"/>
        <w:adjustRightInd w:val="0"/>
        <w:spacing w:before="26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20. Контроль за правомерным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бюджетным законодательством и с учетом положений, утвержденных </w:t>
      </w:r>
      <w:hyperlink r:id="rId10" w:history="1">
        <w:r w:rsidRPr="003F6B0F">
          <w:rPr>
            <w:sz w:val="28"/>
            <w:szCs w:val="28"/>
          </w:rPr>
          <w:t>постановлением</w:t>
        </w:r>
      </w:hyperlink>
      <w:r w:rsidRPr="003F6B0F">
        <w:rPr>
          <w:sz w:val="28"/>
          <w:szCs w:val="28"/>
        </w:rPr>
        <w:t xml:space="preserve"> Правительства Брянской области от 23 июля 2018 года </w:t>
      </w:r>
      <w:r w:rsidR="00D63F0A">
        <w:rPr>
          <w:sz w:val="28"/>
          <w:szCs w:val="28"/>
        </w:rPr>
        <w:t>№</w:t>
      </w:r>
      <w:r w:rsidRPr="003F6B0F">
        <w:rPr>
          <w:sz w:val="28"/>
          <w:szCs w:val="28"/>
        </w:rPr>
        <w:t xml:space="preserve"> 362-п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>.</w:t>
      </w:r>
    </w:p>
    <w:p w:rsidR="003F6B0F" w:rsidRPr="003F6B0F" w:rsidRDefault="003F6B0F" w:rsidP="003F6B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7361" w:rsidRDefault="0069736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697361" w:rsidRDefault="0069736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697361" w:rsidRDefault="0069736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lastRenderedPageBreak/>
        <w:t>Методика</w:t>
      </w: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распределения субсидий бюджетам муниципальных образований</w:t>
      </w: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на реализацию мероприятий федеральной целевой программы</w:t>
      </w:r>
    </w:p>
    <w:p w:rsidR="003F6B0F" w:rsidRPr="00697361" w:rsidRDefault="00AE21F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«</w:t>
      </w:r>
      <w:r w:rsidR="003F6B0F" w:rsidRPr="00697361">
        <w:rPr>
          <w:bCs/>
          <w:sz w:val="28"/>
          <w:szCs w:val="28"/>
        </w:rPr>
        <w:t>Увековечение памяти погибших при защите Отечества</w:t>
      </w:r>
    </w:p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на 2019 - 2024 годы</w:t>
      </w:r>
      <w:r w:rsidR="00AE21F1" w:rsidRPr="00697361">
        <w:rPr>
          <w:bCs/>
          <w:sz w:val="28"/>
          <w:szCs w:val="28"/>
        </w:rPr>
        <w:t>»</w:t>
      </w:r>
      <w:r w:rsidRPr="00697361">
        <w:rPr>
          <w:bCs/>
          <w:sz w:val="28"/>
          <w:szCs w:val="28"/>
        </w:rPr>
        <w:t xml:space="preserve"> государственной программы</w:t>
      </w:r>
    </w:p>
    <w:p w:rsidR="003F6B0F" w:rsidRPr="00697361" w:rsidRDefault="00AE21F1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«</w:t>
      </w:r>
      <w:r w:rsidR="003F6B0F" w:rsidRPr="00697361">
        <w:rPr>
          <w:bCs/>
          <w:sz w:val="28"/>
          <w:szCs w:val="28"/>
        </w:rPr>
        <w:t>Региональная политика Брянской области</w:t>
      </w:r>
      <w:r w:rsidRPr="00697361">
        <w:rPr>
          <w:bCs/>
          <w:sz w:val="28"/>
          <w:szCs w:val="28"/>
        </w:rPr>
        <w:t>»</w:t>
      </w:r>
    </w:p>
    <w:p w:rsidR="003F6B0F" w:rsidRPr="003F6B0F" w:rsidRDefault="003F6B0F" w:rsidP="003F6B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6B0F" w:rsidRPr="003F6B0F" w:rsidRDefault="003F6B0F" w:rsidP="003F6B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Размер субсидии бюджетам муниципальных образований на реализацию мероприятий федеральной целевой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Увековечение памяти погибших при защите Отечества на 2019 - 2024 годы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государственной программы </w:t>
      </w:r>
      <w:r w:rsidR="00AE21F1">
        <w:rPr>
          <w:sz w:val="28"/>
          <w:szCs w:val="28"/>
        </w:rPr>
        <w:t>«</w:t>
      </w:r>
      <w:r w:rsidRPr="003F6B0F">
        <w:rPr>
          <w:sz w:val="28"/>
          <w:szCs w:val="28"/>
        </w:rPr>
        <w:t>Региональная политика Брянской области</w:t>
      </w:r>
      <w:r w:rsidR="00AE21F1">
        <w:rPr>
          <w:sz w:val="28"/>
          <w:szCs w:val="28"/>
        </w:rPr>
        <w:t>»</w:t>
      </w:r>
      <w:r w:rsidRPr="003F6B0F">
        <w:rPr>
          <w:sz w:val="28"/>
          <w:szCs w:val="28"/>
        </w:rPr>
        <w:t xml:space="preserve"> i-му муниципальному образованию (C</w:t>
      </w:r>
      <w:r w:rsidRPr="003F6B0F">
        <w:rPr>
          <w:sz w:val="28"/>
          <w:szCs w:val="28"/>
          <w:vertAlign w:val="subscript"/>
        </w:rPr>
        <w:t>i</w:t>
      </w:r>
      <w:r w:rsidRPr="003F6B0F">
        <w:rPr>
          <w:sz w:val="28"/>
          <w:szCs w:val="28"/>
        </w:rPr>
        <w:t>) определяется по формуле:</w:t>
      </w:r>
    </w:p>
    <w:p w:rsidR="003F6B0F" w:rsidRPr="003F6B0F" w:rsidRDefault="003F6B0F" w:rsidP="003F6B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6B0F" w:rsidRPr="003F6B0F" w:rsidRDefault="003F6B0F" w:rsidP="003F6B0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3F0A">
        <w:rPr>
          <w:noProof/>
          <w:position w:val="-20"/>
          <w:sz w:val="28"/>
          <w:szCs w:val="28"/>
        </w:rPr>
        <w:drawing>
          <wp:inline distT="0" distB="0" distL="0" distR="0">
            <wp:extent cx="712470" cy="3924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B0F" w:rsidRPr="003F6B0F" w:rsidRDefault="003F6B0F" w:rsidP="003F6B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6B0F" w:rsidRPr="003F6B0F" w:rsidRDefault="003F6B0F" w:rsidP="003F6B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где: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3F6B0F" w:rsidRPr="003F6B0F" w:rsidRDefault="003F6B0F" w:rsidP="003F6B0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>О</w:t>
      </w:r>
      <w:r w:rsidRPr="003F6B0F">
        <w:rPr>
          <w:sz w:val="28"/>
          <w:szCs w:val="28"/>
          <w:vertAlign w:val="subscript"/>
        </w:rPr>
        <w:t>i</w:t>
      </w:r>
      <w:r w:rsidRPr="003F6B0F">
        <w:rPr>
          <w:sz w:val="28"/>
          <w:szCs w:val="28"/>
        </w:rPr>
        <w:t xml:space="preserve"> - объем средств, необходимый i-му муниципальному образованию на софинансирование мероприятий.</w:t>
      </w:r>
    </w:p>
    <w:p w:rsidR="00C32BE1" w:rsidRPr="00D63F0A" w:rsidRDefault="00C32BE1">
      <w:pPr>
        <w:rPr>
          <w:sz w:val="28"/>
          <w:szCs w:val="28"/>
        </w:rPr>
      </w:pPr>
    </w:p>
    <w:sectPr w:rsidR="00C32BE1" w:rsidRPr="00D63F0A" w:rsidSect="00697361">
      <w:pgSz w:w="11906" w:h="16838"/>
      <w:pgMar w:top="1440" w:right="567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B0F"/>
    <w:rsid w:val="00085391"/>
    <w:rsid w:val="00090C81"/>
    <w:rsid w:val="000D596F"/>
    <w:rsid w:val="0012499D"/>
    <w:rsid w:val="00195B32"/>
    <w:rsid w:val="001A18F5"/>
    <w:rsid w:val="002421AE"/>
    <w:rsid w:val="00290FFE"/>
    <w:rsid w:val="003F6B0F"/>
    <w:rsid w:val="00436284"/>
    <w:rsid w:val="004869FB"/>
    <w:rsid w:val="004B5AB4"/>
    <w:rsid w:val="004F7636"/>
    <w:rsid w:val="005B2464"/>
    <w:rsid w:val="0067750C"/>
    <w:rsid w:val="0068283B"/>
    <w:rsid w:val="00697361"/>
    <w:rsid w:val="00774D57"/>
    <w:rsid w:val="007B33B2"/>
    <w:rsid w:val="00886BF9"/>
    <w:rsid w:val="008E4438"/>
    <w:rsid w:val="00972EEA"/>
    <w:rsid w:val="009B5531"/>
    <w:rsid w:val="009D6FEF"/>
    <w:rsid w:val="009E2F7A"/>
    <w:rsid w:val="00A07F68"/>
    <w:rsid w:val="00A207CF"/>
    <w:rsid w:val="00AD15FC"/>
    <w:rsid w:val="00AE21F1"/>
    <w:rsid w:val="00AE485D"/>
    <w:rsid w:val="00B87CE4"/>
    <w:rsid w:val="00C32BE1"/>
    <w:rsid w:val="00CB79CF"/>
    <w:rsid w:val="00CD717B"/>
    <w:rsid w:val="00D20151"/>
    <w:rsid w:val="00D3404D"/>
    <w:rsid w:val="00D63F0A"/>
    <w:rsid w:val="00E05590"/>
    <w:rsid w:val="00E06398"/>
    <w:rsid w:val="00E34D23"/>
    <w:rsid w:val="00E4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6B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6B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70223777E95422EB16EC679AE4F198CB096CC4D32734F0F926491BDB25E5A435801BB6D4BBDF210BD7800F9DD6ED8699893506C338B6112220ABU5r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70223777E95422EB16F26A8C88AD95C9063BC8D7253DA0A07912468C2CEFF372CF42F490B6DE230CDDD45AD2D7B1C2C59A340FC33BB60DU2r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70223777E95422EB16EC679AE4F198CB096CC4D32433F1FD26491BDB25E5A435801BA4D4E3D32102C8810B8880BCC0UCrCL" TargetMode="External"/><Relationship Id="rId11" Type="http://schemas.openxmlformats.org/officeDocument/2006/relationships/image" Target="media/image1.wmf"/><Relationship Id="rId5" Type="http://schemas.openxmlformats.org/officeDocument/2006/relationships/hyperlink" Target="consultantplus://offline/ref=A670223777E95422EB16EC679AE4F198CB096CC4D32433F1FD26491BDB25E5A435801BB6D4BBDF210BD681089DD6ED8699893506C338B6112220ABU5r1L" TargetMode="External"/><Relationship Id="rId10" Type="http://schemas.openxmlformats.org/officeDocument/2006/relationships/hyperlink" Target="consultantplus://offline/ref=A670223777E95422EB16EC679AE4F198CB096CC4D32433F1FD26491BDB25E5A435801BA4D4E3D32102C8810B8880BCC0UCr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70223777E95422EB16EC679AE4F198CB096CC4D32433F1FD26491BDB25E5A435801BB6D4BBDF210BD681089DD6ED8699893506C338B6112220ABU5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1546</Words>
  <Characters>8817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dcterms:created xsi:type="dcterms:W3CDTF">2020-10-28T12:46:00Z</dcterms:created>
  <dcterms:modified xsi:type="dcterms:W3CDTF">2020-10-28T12:46:00Z</dcterms:modified>
</cp:coreProperties>
</file>